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F7" w:rsidRPr="00A94EF7" w:rsidRDefault="00A94EF7" w:rsidP="00A94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4EF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3049209" wp14:editId="6FF318C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EF7" w:rsidRPr="00A94EF7" w:rsidRDefault="00A94EF7" w:rsidP="00A94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4EF7" w:rsidRPr="00A94EF7" w:rsidRDefault="00A94EF7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765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A94E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C76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 ____</w:t>
      </w:r>
    </w:p>
    <w:p w:rsidR="00A94EF7" w:rsidRPr="00A94EF7" w:rsidRDefault="00A94EF7" w:rsidP="00A94E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4EF7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A94EF7" w:rsidRPr="00A94EF7" w:rsidRDefault="00A94EF7" w:rsidP="00A94E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94EF7" w:rsidRPr="00A94EF7" w:rsidRDefault="00A94EF7" w:rsidP="00A94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30C62" w:rsidRPr="00304314" w:rsidRDefault="004833CC" w:rsidP="00A94E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внесении изменений в постановление</w:t>
      </w:r>
    </w:p>
    <w:p w:rsidR="00F30C62" w:rsidRPr="00304314" w:rsidRDefault="004833CC" w:rsidP="00A94E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</w:t>
      </w:r>
    </w:p>
    <w:p w:rsidR="00F30C62" w:rsidRPr="00304314" w:rsidRDefault="004833CC" w:rsidP="00A94E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28.12.2024 № 1192</w:t>
      </w:r>
    </w:p>
    <w:p w:rsidR="00F30C62" w:rsidRPr="00304314" w:rsidRDefault="004833CC" w:rsidP="00A94EF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программе</w:t>
      </w:r>
    </w:p>
    <w:p w:rsidR="00F30C62" w:rsidRPr="00304314" w:rsidRDefault="004833CC" w:rsidP="00A94EF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F30C62" w:rsidRPr="00304314" w:rsidRDefault="004833CC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гражданского общества </w:t>
      </w:r>
    </w:p>
    <w:p w:rsidR="00F30C62" w:rsidRPr="00304314" w:rsidRDefault="004833CC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района» </w:t>
      </w:r>
    </w:p>
    <w:p w:rsidR="00F30C62" w:rsidRPr="00304314" w:rsidRDefault="00F30C62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F30C62" w:rsidP="00A94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 w:rsidP="00A94EF7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F30C62" w:rsidRPr="00304314" w:rsidRDefault="00F30C62" w:rsidP="00A94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 w:rsidP="00A94EF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Ханты-Мансийского района от 28.12.2024 № 1192 «О муниципальной программе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гражданского общества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района» изменения, изложив приложение к нему </w:t>
      </w:r>
      <w:r w:rsidR="00A9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 приложению к настоящему постановлению.</w:t>
      </w:r>
    </w:p>
    <w:p w:rsidR="00F30C62" w:rsidRPr="00304314" w:rsidRDefault="004833CC" w:rsidP="00A94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F30C62" w:rsidRPr="004E78DF" w:rsidRDefault="004E78DF" w:rsidP="004E7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8DF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A94EF7" w:rsidRDefault="00A94EF7" w:rsidP="004E78D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E78DF" w:rsidRPr="004E78DF" w:rsidRDefault="004E78DF" w:rsidP="004E78D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30C62" w:rsidRPr="00304314" w:rsidRDefault="004833CC" w:rsidP="00A94EF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</w:t>
      </w:r>
      <w:r w:rsidR="00A9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  <w:sectPr w:rsidR="00F30C62" w:rsidRPr="00304314" w:rsidSect="00A94EF7">
          <w:headerReference w:type="default" r:id="rId8"/>
          <w:footerReference w:type="even" r:id="rId9"/>
          <w:headerReference w:type="first" r:id="rId10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9F2FB8" w:rsidRPr="009F2FB8" w:rsidRDefault="009F2FB8" w:rsidP="009F2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F2FB8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9F2FB8" w:rsidRPr="009F2FB8" w:rsidRDefault="009F2FB8" w:rsidP="009F2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F2FB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F2FB8" w:rsidRPr="009F2FB8" w:rsidRDefault="009F2FB8" w:rsidP="009F2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F2FB8">
        <w:rPr>
          <w:rFonts w:ascii="Times New Roman" w:hAnsi="Times New Roman" w:cs="Times New Roman"/>
          <w:sz w:val="28"/>
          <w:szCs w:val="24"/>
        </w:rPr>
        <w:t>Ханты-Мансийского района</w:t>
      </w:r>
    </w:p>
    <w:p w:rsidR="009F2FB8" w:rsidRPr="009F2FB8" w:rsidRDefault="009F2FB8" w:rsidP="005705A7">
      <w:pPr>
        <w:tabs>
          <w:tab w:val="left" w:pos="1290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4"/>
        </w:rPr>
      </w:pPr>
      <w:r w:rsidRPr="009F2FB8">
        <w:rPr>
          <w:rFonts w:ascii="Times New Roman" w:hAnsi="Times New Roman" w:cs="Times New Roman"/>
          <w:sz w:val="28"/>
          <w:szCs w:val="24"/>
        </w:rPr>
        <w:t xml:space="preserve">от </w:t>
      </w:r>
      <w:r w:rsidR="002C7659">
        <w:rPr>
          <w:rFonts w:ascii="Times New Roman" w:hAnsi="Times New Roman" w:cs="Times New Roman"/>
          <w:sz w:val="28"/>
          <w:szCs w:val="24"/>
        </w:rPr>
        <w:t>_________</w:t>
      </w:r>
      <w:r w:rsidRPr="009F2FB8">
        <w:rPr>
          <w:rFonts w:ascii="Times New Roman" w:hAnsi="Times New Roman" w:cs="Times New Roman"/>
          <w:sz w:val="28"/>
          <w:szCs w:val="24"/>
        </w:rPr>
        <w:t xml:space="preserve"> №</w:t>
      </w:r>
      <w:r w:rsidR="005705A7">
        <w:rPr>
          <w:rFonts w:ascii="Times New Roman" w:hAnsi="Times New Roman" w:cs="Times New Roman"/>
          <w:sz w:val="28"/>
          <w:szCs w:val="24"/>
        </w:rPr>
        <w:t xml:space="preserve"> </w:t>
      </w:r>
      <w:r w:rsidR="002C7659">
        <w:rPr>
          <w:rFonts w:ascii="Times New Roman" w:hAnsi="Times New Roman" w:cs="Times New Roman"/>
          <w:sz w:val="28"/>
          <w:szCs w:val="24"/>
        </w:rPr>
        <w:t>___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314">
        <w:rPr>
          <w:rFonts w:ascii="Times New Roman" w:hAnsi="Times New Roman" w:cs="Times New Roman"/>
          <w:sz w:val="24"/>
          <w:szCs w:val="24"/>
        </w:rPr>
        <w:t>ПАСПОРТ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4314">
        <w:rPr>
          <w:rFonts w:ascii="Times New Roman" w:hAnsi="Times New Roman" w:cs="Times New Roman"/>
          <w:sz w:val="28"/>
          <w:szCs w:val="28"/>
        </w:rPr>
        <w:t>«Развитие гражданского общества Ханты-Мансийского района»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(далее</w:t>
      </w:r>
      <w:r w:rsidR="00EE4EC4">
        <w:rPr>
          <w:rFonts w:ascii="Times New Roman" w:hAnsi="Times New Roman" w:cs="Times New Roman"/>
          <w:sz w:val="28"/>
          <w:szCs w:val="28"/>
        </w:rPr>
        <w:t xml:space="preserve"> – </w:t>
      </w:r>
      <w:r w:rsidRPr="00304314">
        <w:rPr>
          <w:rFonts w:ascii="Times New Roman" w:hAnsi="Times New Roman" w:cs="Times New Roman"/>
          <w:sz w:val="28"/>
          <w:szCs w:val="28"/>
        </w:rPr>
        <w:t>муниципальная программа)</w:t>
      </w:r>
    </w:p>
    <w:p w:rsidR="00F30C62" w:rsidRPr="00304314" w:rsidRDefault="00F30C62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0C62" w:rsidRPr="00E619B3" w:rsidRDefault="004833CC" w:rsidP="00A94EF7">
      <w:pPr>
        <w:pStyle w:val="ad"/>
        <w:numPr>
          <w:ilvl w:val="0"/>
          <w:numId w:val="2"/>
        </w:numPr>
        <w:contextualSpacing/>
        <w:jc w:val="center"/>
        <w:rPr>
          <w:rFonts w:ascii="Times New Roman" w:hAnsi="Times New Roman"/>
          <w:sz w:val="28"/>
          <w:szCs w:val="24"/>
        </w:rPr>
      </w:pPr>
      <w:r w:rsidRPr="00E619B3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a"/>
        <w:tblW w:w="14283" w:type="dxa"/>
        <w:tblLayout w:type="fixed"/>
        <w:tblLook w:val="04A0" w:firstRow="1" w:lastRow="0" w:firstColumn="1" w:lastColumn="0" w:noHBand="0" w:noVBand="1"/>
      </w:tblPr>
      <w:tblGrid>
        <w:gridCol w:w="4531"/>
        <w:gridCol w:w="9752"/>
      </w:tblGrid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Куратор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Заместитель Главы Ханты-Мансийского района по социальным вопросам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Управление по культуре, спорту и социальной политике Администрации Ханты-Мансийского района (далее</w:t>
            </w:r>
            <w:r w:rsidR="00EE4EC4">
              <w:rPr>
                <w:rFonts w:ascii="Times New Roman" w:hAnsi="Times New Roman"/>
                <w:lang w:eastAsia="ru-RU" w:bidi="ru-RU"/>
              </w:rPr>
              <w:t xml:space="preserve"> – </w:t>
            </w:r>
            <w:r w:rsidRPr="00304314">
              <w:rPr>
                <w:rFonts w:ascii="Times New Roman" w:hAnsi="Times New Roman"/>
                <w:lang w:eastAsia="ru-RU" w:bidi="ru-RU"/>
              </w:rPr>
              <w:t>управление по культуре, спорту и социальной политике)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  <w:lang w:val="en-US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Период реализации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2025-2031 годы</w:t>
            </w:r>
            <w:r w:rsidR="003E35B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Цели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Объёмы финансового обеспечения за весь период реализации</w:t>
            </w:r>
          </w:p>
        </w:tc>
        <w:tc>
          <w:tcPr>
            <w:tcW w:w="9752" w:type="dxa"/>
          </w:tcPr>
          <w:p w:rsidR="00F30C62" w:rsidRPr="00304314" w:rsidRDefault="00751418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1418">
              <w:rPr>
                <w:rFonts w:ascii="Times New Roman" w:hAnsi="Times New Roman"/>
                <w:color w:val="FF0000"/>
                <w:lang w:eastAsia="ru-RU"/>
              </w:rPr>
              <w:t xml:space="preserve">435 375,1 </w:t>
            </w:r>
            <w:r w:rsidR="004833CC" w:rsidRPr="001F2606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="004833CC" w:rsidRPr="00304314">
              <w:rPr>
                <w:rFonts w:ascii="Times New Roman" w:hAnsi="Times New Roman"/>
                <w:lang w:eastAsia="ru-RU"/>
              </w:rPr>
              <w:t>тыс. рублей</w:t>
            </w:r>
            <w:r w:rsidR="00017B38" w:rsidRPr="0030431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30C62" w:rsidRPr="00304314" w:rsidTr="009F2FB8">
        <w:trPr>
          <w:trHeight w:val="20"/>
        </w:trPr>
        <w:tc>
          <w:tcPr>
            <w:tcW w:w="4531" w:type="dxa"/>
          </w:tcPr>
          <w:p w:rsidR="00EE4EC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EE4EC4">
              <w:rPr>
                <w:rFonts w:ascii="Times New Roman" w:hAnsi="Times New Roman"/>
                <w:lang w:eastAsia="ru-RU"/>
              </w:rPr>
              <w:t xml:space="preserve"> – </w:t>
            </w:r>
            <w:r w:rsidRPr="00304314">
              <w:rPr>
                <w:rFonts w:ascii="Times New Roman" w:hAnsi="Times New Roman"/>
                <w:lang w:eastAsia="ru-RU"/>
              </w:rPr>
              <w:t xml:space="preserve">Югры / муниципальными программами </w:t>
            </w:r>
          </w:p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hAnsi="Times New Roman"/>
                <w:lang w:eastAsia="ru-RU"/>
              </w:rPr>
              <w:t>Ханты-Мансийского района</w:t>
            </w:r>
          </w:p>
        </w:tc>
        <w:tc>
          <w:tcPr>
            <w:tcW w:w="9752" w:type="dxa"/>
          </w:tcPr>
          <w:p w:rsidR="00F30C62" w:rsidRPr="00304314" w:rsidRDefault="004833CC" w:rsidP="009F2FB8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341"/>
                <w:tab w:val="left" w:pos="590"/>
              </w:tabs>
              <w:ind w:left="34" w:firstLine="0"/>
              <w:jc w:val="both"/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F30C62" w:rsidRPr="00304314" w:rsidRDefault="004833CC" w:rsidP="00A94E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2. Государственная программа Ханты-Мансийского автономного округа</w:t>
            </w:r>
            <w:r w:rsidR="00A94EF7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– </w:t>
            </w: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Югры «Развитие гражданского общества»</w:t>
            </w:r>
          </w:p>
        </w:tc>
      </w:tr>
    </w:tbl>
    <w:p w:rsidR="00F30C62" w:rsidRPr="00E619B3" w:rsidRDefault="00F30C62" w:rsidP="00A94EF7">
      <w:pPr>
        <w:pStyle w:val="ad"/>
        <w:ind w:left="927"/>
        <w:rPr>
          <w:rFonts w:ascii="Times New Roman" w:hAnsi="Times New Roman"/>
          <w:sz w:val="16"/>
          <w:szCs w:val="24"/>
        </w:rPr>
      </w:pPr>
    </w:p>
    <w:p w:rsidR="00F30C62" w:rsidRPr="00304314" w:rsidRDefault="004833CC" w:rsidP="00A94EF7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2. Показатели муниципальной программы</w:t>
      </w:r>
    </w:p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87"/>
        <w:gridCol w:w="709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638"/>
        <w:gridCol w:w="1147"/>
        <w:gridCol w:w="1759"/>
        <w:gridCol w:w="1166"/>
      </w:tblGrid>
      <w:tr w:rsidR="00304314" w:rsidRPr="00304314" w:rsidTr="009F2FB8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Уровень показате</w:t>
            </w:r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Едини</w:t>
            </w:r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t>ца изме</w:t>
            </w:r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t xml:space="preserve">рения 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Базовое значение</w:t>
            </w:r>
          </w:p>
        </w:tc>
        <w:tc>
          <w:tcPr>
            <w:tcW w:w="5088" w:type="dxa"/>
            <w:gridSpan w:val="7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1147" w:type="dxa"/>
            <w:shd w:val="clear" w:color="auto" w:fill="auto"/>
            <w:noWrap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Ответственный исполнитель/со исполнитель за достижение 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показателя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Связь с показате</w:t>
            </w:r>
            <w:r w:rsidR="009F2FB8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t>лями национал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ьных целей</w:t>
            </w: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ind w:left="-37" w:right="-108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14681" w:type="dxa"/>
            <w:gridSpan w:val="16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Цель: </w:t>
            </w:r>
            <w:r w:rsidRPr="00304314">
              <w:rPr>
                <w:rFonts w:ascii="Times New Roman" w:hAnsi="Times New Roman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</w:t>
            </w:r>
            <w:r w:rsidR="00E619B3">
              <w:rPr>
                <w:rFonts w:ascii="Times New Roman" w:hAnsi="Times New Roman"/>
              </w:rPr>
              <w:t>-</w:t>
            </w:r>
            <w:r w:rsidRPr="00304314">
              <w:rPr>
                <w:rFonts w:ascii="Times New Roman" w:hAnsi="Times New Roman"/>
              </w:rPr>
              <w:t>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E619B3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9F2FB8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у</w:t>
            </w:r>
            <w:r w:rsidR="00B6094C" w:rsidRPr="00304314">
              <w:rPr>
                <w:rFonts w:ascii="Times New Roman" w:hAnsi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 w:rsidRPr="00304314">
              <w:rPr>
                <w:rFonts w:ascii="Times New Roman" w:hAnsi="Times New Roman"/>
                <w:bCs/>
                <w:kern w:val="28"/>
              </w:rPr>
              <w:t>*</w:t>
            </w: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E619B3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9F2FB8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B6094C" w:rsidRPr="00304314">
              <w:rPr>
                <w:rFonts w:ascii="Times New Roman" w:hAnsi="Times New Roman"/>
                <w:bCs/>
                <w:kern w:val="28"/>
              </w:rPr>
              <w:t>остановление правительства Ханты-Мансийского автономного округа</w:t>
            </w:r>
            <w:r w:rsidR="00E619B3">
              <w:rPr>
                <w:rFonts w:ascii="Times New Roman" w:hAnsi="Times New Roman"/>
                <w:bCs/>
                <w:kern w:val="28"/>
              </w:rPr>
              <w:t xml:space="preserve"> – </w:t>
            </w:r>
            <w:r w:rsidR="00B6094C" w:rsidRPr="00304314">
              <w:rPr>
                <w:rFonts w:ascii="Times New Roman" w:hAnsi="Times New Roman"/>
                <w:bCs/>
                <w:kern w:val="28"/>
              </w:rPr>
              <w:t xml:space="preserve">Югры от 10.11.2023 № 546-п «О 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Государственной 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программе Ханты-Мансийского автономного округа-Югры «Развитие граж</w:t>
            </w:r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t xml:space="preserve">данского общества» 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9F2FB8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="00B6094C" w:rsidRPr="00304314">
              <w:rPr>
                <w:rFonts w:ascii="Times New Roman" w:hAnsi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полос формата А2</w:t>
            </w:r>
          </w:p>
        </w:tc>
        <w:tc>
          <w:tcPr>
            <w:tcW w:w="709" w:type="dxa"/>
            <w:shd w:val="clear" w:color="auto" w:fill="auto"/>
          </w:tcPr>
          <w:p w:rsidR="00135291" w:rsidRPr="00304314" w:rsidRDefault="007357E1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7357E1" w:rsidRDefault="007357E1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7357E1" w:rsidRPr="00304314" w:rsidRDefault="007357E1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B6094C" w:rsidRP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E619B3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6094C" w:rsidRPr="00304314">
              <w:rPr>
                <w:rFonts w:ascii="Times New Roman" w:hAnsi="Times New Roman" w:cs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0431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eastAsia="Calibri" w:hAnsi="Times New Roman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E619B3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6094C" w:rsidRPr="00304314">
              <w:rPr>
                <w:rFonts w:ascii="Times New Roman" w:hAnsi="Times New Roman" w:cs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30C62" w:rsidRPr="00304314" w:rsidRDefault="004833CC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&lt;*&gt; муниципальная программа Ханты-Мансийского района</w:t>
      </w:r>
    </w:p>
    <w:p w:rsidR="00F30C62" w:rsidRPr="00304314" w:rsidRDefault="004833CC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&lt;**&gt; государственная программа Ханты-Мансийского автономного округа – Югры</w:t>
      </w:r>
    </w:p>
    <w:p w:rsidR="00F30C62" w:rsidRPr="00304314" w:rsidRDefault="004833CC" w:rsidP="00A94EF7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lastRenderedPageBreak/>
        <w:t>3. Помесячный план достижения показателе</w:t>
      </w:r>
      <w:r w:rsidR="00B80BCF" w:rsidRPr="00304314">
        <w:rPr>
          <w:rFonts w:ascii="Times New Roman" w:hAnsi="Times New Roman"/>
          <w:bCs/>
          <w:kern w:val="28"/>
          <w:sz w:val="28"/>
          <w:szCs w:val="28"/>
        </w:rPr>
        <w:t>й муниципальной программы в 2026</w:t>
      </w:r>
      <w:r w:rsidRPr="00304314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</w:p>
    <w:tbl>
      <w:tblPr>
        <w:tblpPr w:leftFromText="180" w:rightFromText="180" w:vertAnchor="text" w:tblpXSpec="center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811"/>
        <w:gridCol w:w="1736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1129"/>
      </w:tblGrid>
      <w:tr w:rsidR="00304314" w:rsidRPr="00304314" w:rsidTr="002E3FB9">
        <w:trPr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1F3C1E" w:rsidP="002E3FB9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 xml:space="preserve">На конец </w:t>
            </w:r>
            <w:r w:rsidRPr="00304314">
              <w:rPr>
                <w:rFonts w:ascii="Times New Roman" w:hAnsi="Times New Roman"/>
                <w:bCs/>
              </w:rPr>
              <w:br/>
              <w:t>2026</w:t>
            </w:r>
            <w:r w:rsidR="004833CC" w:rsidRPr="00304314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ноя.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 w:rsidRPr="00304314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16</w:t>
            </w:r>
          </w:p>
        </w:tc>
      </w:tr>
      <w:tr w:rsidR="00304314" w:rsidRPr="00304314">
        <w:trPr>
          <w:trHeight w:val="20"/>
        </w:trPr>
        <w:tc>
          <w:tcPr>
            <w:tcW w:w="140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 xml:space="preserve">Цель: Укрепление единого культурного пространства, </w:t>
            </w:r>
            <w:r w:rsidRPr="00304314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304314">
              <w:rPr>
                <w:rFonts w:ascii="Times New Roman" w:eastAsia="Calibri" w:hAnsi="Times New Roman"/>
              </w:rPr>
              <w:t>.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eastAsia="Calibri" w:hAnsi="Times New Roman"/>
              </w:rPr>
              <w:t>33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Доля граждан, занимающихся добровольчес</w:t>
            </w:r>
            <w:r w:rsidR="002E3FB9">
              <w:rPr>
                <w:rFonts w:ascii="Times New Roman" w:hAnsi="Times New Roman" w:cs="Times New Roman"/>
              </w:rPr>
              <w:t>-</w:t>
            </w:r>
            <w:r w:rsidRPr="00304314">
              <w:rPr>
                <w:rFonts w:ascii="Times New Roman" w:hAnsi="Times New Roman" w:cs="Times New Roman"/>
              </w:rPr>
              <w:t>кой (волонтерской) деятельностью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7</w:t>
            </w:r>
            <w:r w:rsidR="00B80BCF" w:rsidRPr="00304314">
              <w:rPr>
                <w:rFonts w:ascii="Times New Roman" w:hAnsi="Times New Roman"/>
                <w:bCs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B80BCF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</w:t>
            </w:r>
            <w:r w:rsidRPr="00304314">
              <w:rPr>
                <w:rFonts w:ascii="Times New Roman" w:hAnsi="Times New Roman" w:cs="Times New Roman"/>
              </w:rPr>
              <w:lastRenderedPageBreak/>
              <w:t>ых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МП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полос формата А2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E1" w:rsidRPr="00304314" w:rsidRDefault="007357E1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527035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E1" w:rsidRPr="00304314" w:rsidRDefault="007357E1" w:rsidP="00A94EF7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>1054070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 w:rsidP="00A94EF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 xml:space="preserve">%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100</w:t>
            </w:r>
          </w:p>
        </w:tc>
      </w:tr>
    </w:tbl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Default="004833CC" w:rsidP="00A94EF7">
      <w:pPr>
        <w:pStyle w:val="ab"/>
        <w:numPr>
          <w:ilvl w:val="0"/>
          <w:numId w:val="4"/>
        </w:numPr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907"/>
        <w:gridCol w:w="5940"/>
        <w:gridCol w:w="3416"/>
      </w:tblGrid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Региональный проект «Социальная активность»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2E3FB9" w:rsidP="00A06EC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eastAsia="Calibri" w:hAnsi="Times New Roman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833CC" w:rsidRPr="00304314">
              <w:rPr>
                <w:rFonts w:ascii="Times New Roman" w:hAnsi="Times New Roman"/>
              </w:rPr>
              <w:t xml:space="preserve">величение общего количества граждан, вовлеченных в добровольческую (волонтерскую) деятельность путем реализации мероприятий в сфере добровольчества (волонтерства), в том числе по обучению координаторами добровольцев (волонтеров) на курсах (лекциях, программах) работе в сфере добровольчества (волонтерства) 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д</w:t>
            </w:r>
            <w:r w:rsidR="004833CC" w:rsidRPr="00304314">
              <w:rPr>
                <w:rFonts w:ascii="Times New Roman" w:hAnsi="Times New Roman"/>
                <w:bCs/>
                <w:kern w:val="28"/>
              </w:rPr>
              <w:t>оля граждан, занимающихся добровольческой (волонтерской) деятельностью.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  <w:r w:rsidR="00FF00DE">
              <w:rPr>
                <w:rFonts w:ascii="Times New Roman" w:hAnsi="Times New Roman"/>
              </w:rPr>
              <w:t xml:space="preserve">, </w:t>
            </w:r>
            <w:r w:rsidR="00FF00DE" w:rsidRPr="00FF00DE">
              <w:rPr>
                <w:rFonts w:ascii="Times New Roman" w:hAnsi="Times New Roman"/>
              </w:rPr>
              <w:t>управление организации местного самоуправления и административной реформы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2E3FB9" w:rsidP="00A06EC4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семей.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3416" w:type="dxa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2.2.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833CC" w:rsidRPr="00304314">
              <w:rPr>
                <w:rFonts w:ascii="Times New Roman" w:hAnsi="Times New Roman"/>
              </w:rPr>
              <w:t xml:space="preserve">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 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субсидии на финансовое обеспечение затрат на реализацию проектов в области содействия добровольчества и благотворительности. 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</w:t>
            </w:r>
            <w:r w:rsidRPr="00304314">
              <w:rPr>
                <w:rFonts w:ascii="Times New Roman" w:hAnsi="Times New Roman"/>
              </w:rPr>
              <w:lastRenderedPageBreak/>
              <w:t>традиционной хозяйственной деятельности коренных малочисленных народов Севера</w:t>
            </w:r>
          </w:p>
        </w:tc>
        <w:tc>
          <w:tcPr>
            <w:tcW w:w="3416" w:type="dxa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Реализация проектов в области патриотического воспитания граждан, </w:t>
            </w:r>
            <w:r w:rsidRPr="00FF00DE">
              <w:rPr>
                <w:rFonts w:ascii="Times New Roman" w:hAnsi="Times New Roman"/>
              </w:rPr>
              <w:t xml:space="preserve">в том числе молодежи, </w:t>
            </w:r>
            <w:r w:rsidRPr="00304314">
              <w:rPr>
                <w:rFonts w:ascii="Times New Roman" w:hAnsi="Times New Roman"/>
              </w:rPr>
              <w:t>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833CC" w:rsidRPr="00304314">
              <w:rPr>
                <w:rFonts w:ascii="Times New Roman" w:hAnsi="Times New Roman"/>
              </w:rPr>
              <w:t>роведение мероприятий, направленные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3416" w:type="dxa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</w:t>
            </w:r>
            <w:r w:rsidR="004833CC" w:rsidRPr="00304314">
              <w:rPr>
                <w:rFonts w:ascii="Times New Roman" w:hAnsi="Times New Roman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  <w:r w:rsidR="00FF00DE">
              <w:rPr>
                <w:rFonts w:ascii="Times New Roman" w:hAnsi="Times New Roman"/>
              </w:rPr>
              <w:t xml:space="preserve">, </w:t>
            </w:r>
            <w:r w:rsidR="00FF00DE" w:rsidRPr="00FF00DE">
              <w:rPr>
                <w:rFonts w:ascii="Times New Roman" w:hAnsi="Times New Roman"/>
              </w:rPr>
              <w:t>управление организации местного самоуправления и административной реформы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06EC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156C0C" w:rsidRPr="00304314" w:rsidTr="00156C0C">
        <w:trPr>
          <w:trHeight w:val="20"/>
          <w:jc w:val="center"/>
        </w:trPr>
        <w:tc>
          <w:tcPr>
            <w:tcW w:w="766" w:type="dxa"/>
            <w:vMerge w:val="restart"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3.1.</w:t>
            </w:r>
          </w:p>
        </w:tc>
        <w:tc>
          <w:tcPr>
            <w:tcW w:w="3907" w:type="dxa"/>
            <w:vMerge w:val="restart"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Реализация проектов в области патриотического воспитания граждан, </w:t>
            </w:r>
            <w:r w:rsidRPr="00FF00DE">
              <w:rPr>
                <w:rFonts w:ascii="Times New Roman" w:hAnsi="Times New Roman"/>
              </w:rPr>
              <w:t xml:space="preserve">в том числе молодежи, </w:t>
            </w:r>
            <w:r w:rsidRPr="00304314">
              <w:rPr>
                <w:rFonts w:ascii="Times New Roman" w:hAnsi="Times New Roman"/>
              </w:rPr>
              <w:t>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tcBorders>
              <w:bottom w:val="nil"/>
            </w:tcBorders>
            <w:shd w:val="clear" w:color="000000" w:fill="FFFFFF"/>
          </w:tcPr>
          <w:p w:rsidR="00156C0C" w:rsidRPr="00156C0C" w:rsidRDefault="00DB0BCE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56C0C" w:rsidRPr="00156C0C">
              <w:rPr>
                <w:rFonts w:ascii="Times New Roman" w:hAnsi="Times New Roman"/>
              </w:rPr>
              <w:t xml:space="preserve">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направленной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России. </w:t>
            </w:r>
          </w:p>
          <w:p w:rsidR="00156C0C" w:rsidRPr="00156C0C" w:rsidRDefault="00156C0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156C0C">
              <w:rPr>
                <w:rFonts w:ascii="Times New Roman" w:hAnsi="Times New Roman"/>
              </w:rPr>
              <w:t>Проведение мероприятий, направленных на поддержку и развитие молодежных инициатив, организацию районных фестивалей и форумов, которые способствуют активному вовлечению молодежи в социальные, культурные и образовательные процессы</w:t>
            </w:r>
          </w:p>
        </w:tc>
        <w:tc>
          <w:tcPr>
            <w:tcW w:w="3416" w:type="dxa"/>
            <w:shd w:val="clear" w:color="000000" w:fill="FFFFFF"/>
          </w:tcPr>
          <w:p w:rsidR="00156C0C" w:rsidRPr="00156C0C" w:rsidRDefault="00DB0BCE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</w:t>
            </w:r>
            <w:r w:rsidR="00156C0C" w:rsidRPr="00156C0C">
              <w:rPr>
                <w:rFonts w:ascii="Times New Roman" w:hAnsi="Times New Roman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 w:rsidR="00156C0C" w:rsidRPr="00156C0C">
              <w:rPr>
                <w:rFonts w:ascii="Times New Roman" w:hAnsi="Times New Roman"/>
                <w:bCs/>
                <w:kern w:val="28"/>
              </w:rPr>
              <w:t xml:space="preserve"> </w:t>
            </w:r>
          </w:p>
          <w:p w:rsidR="00156C0C" w:rsidRPr="00156C0C" w:rsidRDefault="00156C0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  <w:p w:rsidR="00156C0C" w:rsidRPr="00156C0C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</w:tr>
      <w:tr w:rsidR="00156C0C" w:rsidRPr="00304314" w:rsidTr="00156C0C">
        <w:trPr>
          <w:trHeight w:val="20"/>
          <w:jc w:val="center"/>
        </w:trPr>
        <w:tc>
          <w:tcPr>
            <w:tcW w:w="766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940" w:type="dxa"/>
            <w:tcBorders>
              <w:bottom w:val="nil"/>
            </w:tcBorders>
            <w:shd w:val="clear" w:color="000000" w:fill="FFFFFF"/>
          </w:tcPr>
          <w:p w:rsidR="00156C0C" w:rsidRPr="00156C0C" w:rsidRDefault="00DB0BCE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56C0C" w:rsidRPr="00156C0C">
              <w:rPr>
                <w:rFonts w:ascii="Times New Roman" w:hAnsi="Times New Roman"/>
              </w:rPr>
              <w:t>рганизация молодежного пространства на территории Ханты-Мансийского района</w:t>
            </w:r>
          </w:p>
        </w:tc>
        <w:tc>
          <w:tcPr>
            <w:tcW w:w="3416" w:type="dxa"/>
            <w:shd w:val="clear" w:color="000000" w:fill="FFFFFF"/>
          </w:tcPr>
          <w:p w:rsidR="00156C0C" w:rsidRPr="00156C0C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</w:tr>
      <w:tr w:rsidR="00156C0C" w:rsidRPr="00304314" w:rsidTr="00156C0C">
        <w:trPr>
          <w:trHeight w:val="20"/>
          <w:jc w:val="center"/>
        </w:trPr>
        <w:tc>
          <w:tcPr>
            <w:tcW w:w="766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940" w:type="dxa"/>
            <w:tcBorders>
              <w:bottom w:val="nil"/>
            </w:tcBorders>
            <w:shd w:val="clear" w:color="000000" w:fill="FFFFFF"/>
          </w:tcPr>
          <w:p w:rsidR="00156C0C" w:rsidRPr="00156C0C" w:rsidRDefault="00DB0BCE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56C0C" w:rsidRPr="00156C0C">
              <w:rPr>
                <w:rFonts w:ascii="Times New Roman" w:hAnsi="Times New Roman"/>
              </w:rPr>
              <w:t>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      </w:r>
          </w:p>
        </w:tc>
        <w:tc>
          <w:tcPr>
            <w:tcW w:w="3416" w:type="dxa"/>
            <w:shd w:val="clear" w:color="000000" w:fill="FFFFFF"/>
          </w:tcPr>
          <w:p w:rsidR="00156C0C" w:rsidRPr="00156C0C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56C0C" w:rsidRPr="00304314">
              <w:rPr>
                <w:rFonts w:ascii="Times New Roman" w:hAnsi="Times New Roman"/>
              </w:rPr>
              <w:t>оля граждан, занимающихся добровольческой (волонтерской) деятельностью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 xml:space="preserve">Комплекс процессных мероприятий «Организация выпуска периодического печатного издания </w:t>
            </w:r>
            <w:r w:rsidR="00EE4EC4">
              <w:rPr>
                <w:rFonts w:ascii="Times New Roman" w:hAnsi="Times New Roman"/>
                <w:bCs/>
              </w:rPr>
              <w:t>–</w:t>
            </w:r>
            <w:r w:rsidRPr="00304314">
              <w:rPr>
                <w:rFonts w:ascii="Times New Roman" w:hAnsi="Times New Roman"/>
                <w:bCs/>
              </w:rPr>
              <w:t xml:space="preserve"> газеты «Наш район»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06EC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</w:t>
            </w:r>
            <w:r w:rsidR="004833CC" w:rsidRPr="00304314">
              <w:rPr>
                <w:rFonts w:ascii="Times New Roman" w:eastAsia="Calibri" w:hAnsi="Times New Roman"/>
              </w:rPr>
              <w:t xml:space="preserve"> </w:t>
            </w:r>
            <w:r w:rsidR="004833CC" w:rsidRPr="00304314">
              <w:rPr>
                <w:rFonts w:ascii="Times New Roman" w:hAnsi="Times New Roman"/>
              </w:rPr>
              <w:t>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833CC" w:rsidRPr="00304314">
              <w:rPr>
                <w:rFonts w:ascii="Times New Roman" w:hAnsi="Times New Roman"/>
                <w:bCs/>
              </w:rPr>
              <w:t>существление издательской деятельности.</w:t>
            </w:r>
          </w:p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Оказание услуги УФПС ХМАО</w:t>
            </w:r>
            <w:r w:rsidR="00DB0BCE">
              <w:rPr>
                <w:rFonts w:ascii="Times New Roman" w:hAnsi="Times New Roman"/>
                <w:bCs/>
              </w:rPr>
              <w:t xml:space="preserve"> – </w:t>
            </w:r>
            <w:r w:rsidRPr="00304314">
              <w:rPr>
                <w:rFonts w:ascii="Times New Roman" w:hAnsi="Times New Roman"/>
                <w:bCs/>
              </w:rPr>
              <w:t>Югры АО "Почта России" по доставке газеты «Наш район» жителям Ханты-Мансийского района, относящимся к льготным категориям населения.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16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833CC" w:rsidRPr="00304314">
              <w:rPr>
                <w:rFonts w:ascii="Times New Roman" w:hAnsi="Times New Roman"/>
              </w:rPr>
              <w:t>одовой объем тиража информационных полос газеты «Наш район» в соответствии с утвержденным муниципальным заданием.</w:t>
            </w:r>
          </w:p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«Организационно-техническое  обеспечение  деятельности  МАУ "Молодежный центр Ханты-Мансийского района»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МАУ «Молодежный центр Ханты-Мансийского района»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06EC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833CC" w:rsidRPr="00304314">
              <w:rPr>
                <w:rFonts w:ascii="Times New Roman" w:hAnsi="Times New Roman"/>
              </w:rPr>
              <w:t>беспечение деятельности МАУ «Молодежный центр Ханты-Мансийского района»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833CC" w:rsidRPr="00304314">
              <w:rPr>
                <w:rFonts w:ascii="Times New Roman" w:hAnsi="Times New Roman"/>
              </w:rPr>
              <w:t>казание социальной поддержки в виде единовременной денежной выплаты отдельным категориям граждан.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муниципальной программы</w:t>
      </w:r>
    </w:p>
    <w:p w:rsidR="008C6247" w:rsidRPr="00304314" w:rsidRDefault="008C6247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132" w:type="dxa"/>
        <w:tblInd w:w="-5" w:type="dxa"/>
        <w:tblLook w:val="04A0" w:firstRow="1" w:lastRow="0" w:firstColumn="1" w:lastColumn="0" w:noHBand="0" w:noVBand="1"/>
      </w:tblPr>
      <w:tblGrid>
        <w:gridCol w:w="4678"/>
        <w:gridCol w:w="987"/>
        <w:gridCol w:w="1205"/>
        <w:gridCol w:w="1205"/>
        <w:gridCol w:w="1205"/>
        <w:gridCol w:w="1205"/>
        <w:gridCol w:w="1205"/>
        <w:gridCol w:w="1205"/>
        <w:gridCol w:w="1237"/>
      </w:tblGrid>
      <w:tr w:rsidR="00304314" w:rsidRPr="00304314" w:rsidTr="00DB0BCE">
        <w:trPr>
          <w:trHeight w:val="20"/>
        </w:trPr>
        <w:tc>
          <w:tcPr>
            <w:tcW w:w="4678" w:type="dxa"/>
            <w:vMerge w:val="restart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54" w:type="dxa"/>
            <w:gridSpan w:val="8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  <w:vMerge/>
          </w:tcPr>
          <w:p w:rsidR="00F30C62" w:rsidRPr="00304314" w:rsidRDefault="00F30C62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2029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2031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Всего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C32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2606">
              <w:rPr>
                <w:rFonts w:ascii="Times New Roman" w:hAnsi="Times New Roman"/>
                <w:color w:val="FF0000"/>
                <w:lang w:eastAsia="ru-RU"/>
              </w:rPr>
              <w:t>6</w:t>
            </w:r>
            <w:r w:rsidR="00C3213E" w:rsidRPr="001F2606">
              <w:rPr>
                <w:rFonts w:ascii="Times New Roman" w:hAnsi="Times New Roman"/>
                <w:color w:val="FF0000"/>
                <w:lang w:val="en-US" w:eastAsia="ru-RU"/>
              </w:rPr>
              <w:t>2</w:t>
            </w:r>
            <w:r w:rsidRPr="001F2606">
              <w:rPr>
                <w:rFonts w:ascii="Times New Roman" w:hAnsi="Times New Roman"/>
                <w:color w:val="FF0000"/>
                <w:lang w:eastAsia="ru-RU"/>
              </w:rPr>
              <w:t> </w:t>
            </w:r>
            <w:r w:rsidR="00C3213E" w:rsidRPr="001F2606">
              <w:rPr>
                <w:rFonts w:ascii="Times New Roman" w:hAnsi="Times New Roman"/>
                <w:color w:val="FF0000"/>
                <w:lang w:val="en-US" w:eastAsia="ru-RU"/>
              </w:rPr>
              <w:t>5</w:t>
            </w:r>
            <w:r w:rsidRPr="001F2606">
              <w:rPr>
                <w:rFonts w:ascii="Times New Roman" w:hAnsi="Times New Roman"/>
                <w:color w:val="FF0000"/>
                <w:lang w:eastAsia="ru-RU"/>
              </w:rPr>
              <w:t>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751418" w:rsidP="001F260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51418">
              <w:rPr>
                <w:rFonts w:ascii="Times New Roman" w:hAnsi="Times New Roman"/>
                <w:color w:val="FF0000"/>
                <w:lang w:eastAsia="ru-RU"/>
              </w:rPr>
              <w:t>435 375,1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583374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374">
              <w:rPr>
                <w:rFonts w:ascii="Times New Roman" w:hAnsi="Times New Roman"/>
                <w:color w:val="FF0000"/>
                <w:lang w:eastAsia="ru-RU"/>
              </w:rPr>
              <w:t>62 522,6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AE5213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E5213">
              <w:rPr>
                <w:rFonts w:ascii="Times New Roman" w:hAnsi="Times New Roman"/>
                <w:color w:val="FF0000"/>
                <w:lang w:eastAsia="ru-RU"/>
              </w:rPr>
              <w:t>435 375,1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1.1.Региональный проект «Социальная активность»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1.2.Комплекс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1.3. Комплекс процессных </w:t>
            </w:r>
            <w:r w:rsidR="00C3213E" w:rsidRPr="00304314">
              <w:rPr>
                <w:rFonts w:ascii="Times New Roman" w:hAnsi="Times New Roman"/>
                <w:lang w:eastAsia="ru-RU"/>
              </w:rPr>
              <w:t>мероприятий «</w:t>
            </w:r>
            <w:r w:rsidRPr="00304314">
              <w:rPr>
                <w:rFonts w:ascii="Times New Roman" w:hAnsi="Times New Roman"/>
                <w:lang w:eastAsia="ru-RU"/>
              </w:rPr>
              <w:t>Создание условий для развития гражданских инициатив»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C3213E" w:rsidRDefault="00C3213E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1F2606">
              <w:rPr>
                <w:rFonts w:ascii="Times New Roman" w:hAnsi="Times New Roman"/>
                <w:bCs/>
                <w:color w:val="FF0000"/>
                <w:lang w:val="en-US" w:eastAsia="ru-RU"/>
              </w:rPr>
              <w:t>1 130.0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EF5C68" w:rsidRDefault="004833CC" w:rsidP="007514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  <w:lang w:eastAsia="ru-RU"/>
              </w:rPr>
            </w:pPr>
            <w:r w:rsidRPr="00EF5C68">
              <w:rPr>
                <w:rFonts w:ascii="Times New Roman" w:hAnsi="Times New Roman"/>
                <w:color w:val="FF0000"/>
                <w:lang w:eastAsia="ru-RU"/>
              </w:rPr>
              <w:t xml:space="preserve">8 </w:t>
            </w:r>
            <w:r w:rsidR="00751418" w:rsidRPr="00EF5C68">
              <w:rPr>
                <w:rFonts w:ascii="Times New Roman" w:hAnsi="Times New Roman"/>
                <w:color w:val="FF0000"/>
                <w:lang w:eastAsia="ru-RU"/>
              </w:rPr>
              <w:t>5</w:t>
            </w:r>
            <w:r w:rsidRPr="00EF5C68">
              <w:rPr>
                <w:rFonts w:ascii="Times New Roman" w:hAnsi="Times New Roman"/>
                <w:color w:val="FF0000"/>
                <w:lang w:eastAsia="ru-RU"/>
              </w:rPr>
              <w:t>50,0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C3213E" w:rsidRDefault="00C3213E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1F2606">
              <w:rPr>
                <w:rFonts w:ascii="Times New Roman" w:hAnsi="Times New Roman"/>
                <w:bCs/>
                <w:color w:val="FF0000"/>
                <w:lang w:val="en-US" w:eastAsia="ru-RU"/>
              </w:rPr>
              <w:t>1 130.0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EF5C68" w:rsidRDefault="00751418" w:rsidP="00A94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  <w:lang w:eastAsia="ru-RU"/>
              </w:rPr>
            </w:pPr>
            <w:r w:rsidRPr="00EF5C68">
              <w:rPr>
                <w:rFonts w:ascii="Times New Roman" w:hAnsi="Times New Roman"/>
                <w:color w:val="FF0000"/>
                <w:lang w:eastAsia="ru-RU"/>
              </w:rPr>
              <w:t>8 5</w:t>
            </w:r>
            <w:r w:rsidR="004833CC" w:rsidRPr="00EF5C68">
              <w:rPr>
                <w:rFonts w:ascii="Times New Roman" w:hAnsi="Times New Roman"/>
                <w:color w:val="FF0000"/>
                <w:lang w:eastAsia="ru-RU"/>
              </w:rPr>
              <w:t>50,0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1.4. Комплекс процессных мероприятий  «Организация выпуска периодического печатного издания </w:t>
            </w:r>
            <w:r w:rsidR="00EE4EC4">
              <w:rPr>
                <w:rFonts w:ascii="Times New Roman" w:hAnsi="Times New Roman"/>
                <w:lang w:eastAsia="ru-RU"/>
              </w:rPr>
              <w:t>–</w:t>
            </w:r>
            <w:r w:rsidRPr="00304314">
              <w:rPr>
                <w:rFonts w:ascii="Times New Roman" w:hAnsi="Times New Roman"/>
                <w:lang w:eastAsia="ru-RU"/>
              </w:rPr>
              <w:t xml:space="preserve"> газеты «Наш район»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</w:t>
            </w:r>
            <w:r w:rsidRPr="00304314">
              <w:rPr>
                <w:rFonts w:ascii="Times New Roman" w:hAnsi="Times New Roman"/>
                <w:lang w:eastAsia="ru-RU"/>
              </w:rPr>
              <w:t>7,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1F2606" w:rsidRDefault="00C3213E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lang w:val="en-US" w:eastAsia="ru-RU"/>
              </w:rPr>
            </w:pPr>
            <w:r w:rsidRPr="001F2606">
              <w:rPr>
                <w:rFonts w:ascii="Times New Roman" w:hAnsi="Times New Roman"/>
                <w:bCs/>
                <w:color w:val="FF0000"/>
                <w:lang w:val="en-US" w:eastAsia="ru-RU"/>
              </w:rPr>
              <w:t>20 466.6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EF5C68" w:rsidRDefault="004833CC" w:rsidP="00C171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highlight w:val="yellow"/>
                <w:lang w:eastAsia="ru-RU"/>
              </w:rPr>
            </w:pPr>
            <w:r w:rsidRPr="00EF5C68">
              <w:rPr>
                <w:rFonts w:ascii="Times New Roman" w:hAnsi="Times New Roman"/>
                <w:color w:val="FF0000"/>
                <w:lang w:eastAsia="ru-RU"/>
              </w:rPr>
              <w:t>13</w:t>
            </w:r>
            <w:r w:rsidR="00C17175" w:rsidRPr="00EF5C68">
              <w:rPr>
                <w:rFonts w:ascii="Times New Roman" w:hAnsi="Times New Roman"/>
                <w:color w:val="FF0000"/>
                <w:lang w:eastAsia="ru-RU"/>
              </w:rPr>
              <w:t>7</w:t>
            </w:r>
            <w:r w:rsidRPr="00EF5C68">
              <w:rPr>
                <w:rFonts w:ascii="Times New Roman" w:hAnsi="Times New Roman"/>
                <w:color w:val="FF0000"/>
                <w:lang w:eastAsia="ru-RU"/>
              </w:rPr>
              <w:t> </w:t>
            </w:r>
            <w:r w:rsidR="00C17175" w:rsidRPr="00EF5C68">
              <w:rPr>
                <w:rFonts w:ascii="Times New Roman" w:hAnsi="Times New Roman"/>
                <w:color w:val="FF0000"/>
                <w:lang w:eastAsia="ru-RU"/>
              </w:rPr>
              <w:t>196</w:t>
            </w:r>
            <w:r w:rsidRPr="00EF5C68">
              <w:rPr>
                <w:rFonts w:ascii="Times New Roman" w:hAnsi="Times New Roman"/>
                <w:color w:val="FF0000"/>
                <w:lang w:eastAsia="ru-RU"/>
              </w:rPr>
              <w:t>,</w:t>
            </w:r>
            <w:r w:rsidR="00C17175" w:rsidRPr="00EF5C68">
              <w:rPr>
                <w:rFonts w:ascii="Times New Roman" w:hAnsi="Times New Roman"/>
                <w:color w:val="FF0000"/>
                <w:lang w:eastAsia="ru-RU"/>
              </w:rPr>
              <w:t>6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1F2606" w:rsidRDefault="00C3213E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lang w:val="en-US" w:eastAsia="ru-RU"/>
              </w:rPr>
            </w:pPr>
            <w:r w:rsidRPr="001F2606">
              <w:rPr>
                <w:rFonts w:ascii="Times New Roman" w:hAnsi="Times New Roman"/>
                <w:bCs/>
                <w:color w:val="FF0000"/>
                <w:lang w:val="en-US" w:eastAsia="ru-RU"/>
              </w:rPr>
              <w:t>20 466.6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EF5C68" w:rsidRDefault="00C17175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lang w:val="en-US" w:eastAsia="ru-RU"/>
              </w:rPr>
            </w:pPr>
            <w:r w:rsidRPr="00EF5C68">
              <w:rPr>
                <w:rFonts w:ascii="Times New Roman" w:hAnsi="Times New Roman"/>
                <w:color w:val="FF0000"/>
                <w:lang w:eastAsia="ru-RU"/>
              </w:rPr>
              <w:t>137 196,6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1.5. Комплекс процессных </w:t>
            </w:r>
            <w:r w:rsidR="00C3213E" w:rsidRPr="00304314">
              <w:rPr>
                <w:rFonts w:ascii="Times New Roman" w:hAnsi="Times New Roman"/>
                <w:lang w:eastAsia="ru-RU"/>
              </w:rPr>
              <w:t>мероприятий «</w:t>
            </w:r>
            <w:r w:rsidRPr="00304314">
              <w:rPr>
                <w:rFonts w:ascii="Times New Roman" w:hAnsi="Times New Roman"/>
                <w:lang w:eastAsia="ru-RU"/>
              </w:rPr>
              <w:t xml:space="preserve">Организационно-техническое </w:t>
            </w:r>
            <w:r w:rsidR="00C3213E" w:rsidRPr="00304314">
              <w:rPr>
                <w:rFonts w:ascii="Times New Roman" w:hAnsi="Times New Roman"/>
                <w:lang w:eastAsia="ru-RU"/>
              </w:rPr>
              <w:t>обеспечение деятельности МАУ</w:t>
            </w:r>
            <w:r w:rsidRPr="00304314">
              <w:rPr>
                <w:rFonts w:ascii="Times New Roman" w:hAnsi="Times New Roman"/>
                <w:lang w:eastAsia="ru-RU"/>
              </w:rPr>
              <w:t xml:space="preserve"> «Молодежный центр Ханты-Мансийского района»,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  <w:r w:rsidRPr="00304314">
              <w:rPr>
                <w:rFonts w:ascii="Times New Roman" w:hAnsi="Times New Roman"/>
                <w:lang w:val="en-US" w:eastAsia="ru-RU"/>
              </w:rPr>
              <w:t>71 337,7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171 337,7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1.6. Комплекс процессных мероприятий «Создание условий для поддержания </w:t>
            </w:r>
            <w:r w:rsidRPr="00304314">
              <w:rPr>
                <w:rFonts w:ascii="Times New Roman" w:hAnsi="Times New Roman"/>
                <w:lang w:eastAsia="ru-RU"/>
              </w:rPr>
              <w:lastRenderedPageBreak/>
              <w:t>стабильного качества жизни отдельных категорий граждан, укрепление социальной защищенности»,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lastRenderedPageBreak/>
              <w:t>14 950,0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75 550,0</w:t>
            </w:r>
          </w:p>
        </w:tc>
      </w:tr>
      <w:tr w:rsidR="00304314" w:rsidRPr="00304314" w:rsidTr="00210C9B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lastRenderedPageBreak/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14 950,0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</w:t>
            </w: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</w:tbl>
    <w:p w:rsidR="00F30C62" w:rsidRPr="00304314" w:rsidRDefault="00F30C62" w:rsidP="00A94EF7">
      <w:pPr>
        <w:pStyle w:val="ConsPlusNormal"/>
        <w:ind w:left="1475" w:right="57" w:firstLine="652"/>
        <w:rPr>
          <w:rFonts w:ascii="Times New Roman" w:hAnsi="Times New Roman" w:cs="Times New Roman"/>
          <w:sz w:val="24"/>
          <w:szCs w:val="24"/>
        </w:rPr>
      </w:pPr>
    </w:p>
    <w:p w:rsidR="00F30C62" w:rsidRPr="00304314" w:rsidRDefault="00F30C62" w:rsidP="00A94EF7">
      <w:pPr>
        <w:spacing w:after="0" w:line="240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bookmarkStart w:id="0" w:name="_GoBack"/>
      <w:bookmarkEnd w:id="0"/>
    </w:p>
    <w:sectPr w:rsidR="00F30C62" w:rsidRPr="00304314" w:rsidSect="00A94EF7">
      <w:headerReference w:type="first" r:id="rId11"/>
      <w:type w:val="continuous"/>
      <w:pgSz w:w="16838" w:h="11906" w:orient="landscape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9C" w:rsidRDefault="007E7A9C">
      <w:pPr>
        <w:spacing w:line="240" w:lineRule="auto"/>
      </w:pPr>
      <w:r>
        <w:separator/>
      </w:r>
    </w:p>
  </w:endnote>
  <w:endnote w:type="continuationSeparator" w:id="0">
    <w:p w:rsidR="007E7A9C" w:rsidRDefault="007E7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B5" w:rsidRDefault="003E35B5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21</w:t>
    </w:r>
    <w:r>
      <w:rPr>
        <w:rStyle w:val="a3"/>
      </w:rPr>
      <w:fldChar w:fldCharType="end"/>
    </w:r>
  </w:p>
  <w:p w:rsidR="003E35B5" w:rsidRDefault="003E35B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9C" w:rsidRDefault="007E7A9C">
      <w:pPr>
        <w:spacing w:after="0"/>
      </w:pPr>
      <w:r>
        <w:separator/>
      </w:r>
    </w:p>
  </w:footnote>
  <w:footnote w:type="continuationSeparator" w:id="0">
    <w:p w:rsidR="007E7A9C" w:rsidRDefault="007E7A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9500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E35B5" w:rsidRPr="00E619B3" w:rsidRDefault="003E35B5">
        <w:pPr>
          <w:pStyle w:val="a6"/>
          <w:jc w:val="center"/>
          <w:rPr>
            <w:rFonts w:ascii="Times New Roman" w:hAnsi="Times New Roman"/>
            <w:sz w:val="24"/>
          </w:rPr>
        </w:pPr>
        <w:r w:rsidRPr="00E619B3">
          <w:rPr>
            <w:rFonts w:ascii="Times New Roman" w:hAnsi="Times New Roman"/>
            <w:sz w:val="24"/>
          </w:rPr>
          <w:fldChar w:fldCharType="begin"/>
        </w:r>
        <w:r w:rsidRPr="00E619B3">
          <w:rPr>
            <w:rFonts w:ascii="Times New Roman" w:hAnsi="Times New Roman"/>
            <w:sz w:val="24"/>
          </w:rPr>
          <w:instrText>PAGE   \* MERGEFORMAT</w:instrText>
        </w:r>
        <w:r w:rsidRPr="00E619B3">
          <w:rPr>
            <w:rFonts w:ascii="Times New Roman" w:hAnsi="Times New Roman"/>
            <w:sz w:val="24"/>
          </w:rPr>
          <w:fldChar w:fldCharType="separate"/>
        </w:r>
        <w:r w:rsidR="00210C9B">
          <w:rPr>
            <w:rFonts w:ascii="Times New Roman" w:hAnsi="Times New Roman"/>
            <w:noProof/>
            <w:sz w:val="24"/>
          </w:rPr>
          <w:t>7</w:t>
        </w:r>
        <w:r w:rsidRPr="00E619B3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B5" w:rsidRDefault="003E35B5">
    <w:pPr>
      <w:pStyle w:val="a6"/>
      <w:jc w:val="center"/>
    </w:pPr>
  </w:p>
  <w:p w:rsidR="003E35B5" w:rsidRDefault="003E35B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709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E35B5" w:rsidRPr="00A94EF7" w:rsidRDefault="003E35B5">
        <w:pPr>
          <w:pStyle w:val="a6"/>
          <w:jc w:val="center"/>
          <w:rPr>
            <w:rFonts w:ascii="Times New Roman" w:hAnsi="Times New Roman"/>
            <w:sz w:val="24"/>
          </w:rPr>
        </w:pPr>
        <w:r w:rsidRPr="00A94EF7">
          <w:rPr>
            <w:rFonts w:ascii="Times New Roman" w:hAnsi="Times New Roman"/>
            <w:sz w:val="24"/>
          </w:rPr>
          <w:fldChar w:fldCharType="begin"/>
        </w:r>
        <w:r w:rsidRPr="00A94EF7">
          <w:rPr>
            <w:rFonts w:ascii="Times New Roman" w:hAnsi="Times New Roman"/>
            <w:sz w:val="24"/>
          </w:rPr>
          <w:instrText>PAGE   \* MERGEFORMAT</w:instrText>
        </w:r>
        <w:r w:rsidRPr="00A94EF7">
          <w:rPr>
            <w:rFonts w:ascii="Times New Roman" w:hAnsi="Times New Roman"/>
            <w:sz w:val="24"/>
          </w:rPr>
          <w:fldChar w:fldCharType="separate"/>
        </w:r>
        <w:r w:rsidR="00210C9B">
          <w:rPr>
            <w:rFonts w:ascii="Times New Roman" w:hAnsi="Times New Roman"/>
            <w:noProof/>
            <w:sz w:val="24"/>
          </w:rPr>
          <w:t>2</w:t>
        </w:r>
        <w:r w:rsidRPr="00A94EF7">
          <w:rPr>
            <w:rFonts w:ascii="Times New Roman" w:hAnsi="Times New Roman"/>
            <w:sz w:val="24"/>
          </w:rPr>
          <w:fldChar w:fldCharType="end"/>
        </w:r>
      </w:p>
    </w:sdtContent>
  </w:sdt>
  <w:p w:rsidR="003E35B5" w:rsidRDefault="003E35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83C5A84"/>
    <w:multiLevelType w:val="multilevel"/>
    <w:tmpl w:val="483C5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0F5404"/>
    <w:multiLevelType w:val="multilevel"/>
    <w:tmpl w:val="4E0F5404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9C94E00"/>
    <w:multiLevelType w:val="multilevel"/>
    <w:tmpl w:val="59C94E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9"/>
    <w:rsid w:val="00017B38"/>
    <w:rsid w:val="000400F0"/>
    <w:rsid w:val="00047CD5"/>
    <w:rsid w:val="000A665B"/>
    <w:rsid w:val="000D5007"/>
    <w:rsid w:val="000D779A"/>
    <w:rsid w:val="00135291"/>
    <w:rsid w:val="00156C0C"/>
    <w:rsid w:val="00173C94"/>
    <w:rsid w:val="001F2606"/>
    <w:rsid w:val="001F3C1E"/>
    <w:rsid w:val="002042DE"/>
    <w:rsid w:val="00210C9B"/>
    <w:rsid w:val="00244AF5"/>
    <w:rsid w:val="002C7659"/>
    <w:rsid w:val="002E3FB9"/>
    <w:rsid w:val="002F3E8A"/>
    <w:rsid w:val="002F4A50"/>
    <w:rsid w:val="002F6DA2"/>
    <w:rsid w:val="003040CB"/>
    <w:rsid w:val="00304314"/>
    <w:rsid w:val="00307467"/>
    <w:rsid w:val="00363797"/>
    <w:rsid w:val="003C63A9"/>
    <w:rsid w:val="003E35B5"/>
    <w:rsid w:val="004304CC"/>
    <w:rsid w:val="0045630F"/>
    <w:rsid w:val="00482671"/>
    <w:rsid w:val="004833CC"/>
    <w:rsid w:val="004C4FB9"/>
    <w:rsid w:val="004C7D19"/>
    <w:rsid w:val="004D1151"/>
    <w:rsid w:val="004E78DF"/>
    <w:rsid w:val="00500E7C"/>
    <w:rsid w:val="00513D2F"/>
    <w:rsid w:val="00526492"/>
    <w:rsid w:val="005705A7"/>
    <w:rsid w:val="00583374"/>
    <w:rsid w:val="00585C15"/>
    <w:rsid w:val="00586DCF"/>
    <w:rsid w:val="00597867"/>
    <w:rsid w:val="005C7334"/>
    <w:rsid w:val="0068599D"/>
    <w:rsid w:val="007357E1"/>
    <w:rsid w:val="00751418"/>
    <w:rsid w:val="00795D4F"/>
    <w:rsid w:val="007E3FE7"/>
    <w:rsid w:val="007E7A9C"/>
    <w:rsid w:val="00880044"/>
    <w:rsid w:val="008C6247"/>
    <w:rsid w:val="008F2BB7"/>
    <w:rsid w:val="00910C4F"/>
    <w:rsid w:val="00946C9D"/>
    <w:rsid w:val="009F2FB8"/>
    <w:rsid w:val="00A06EC4"/>
    <w:rsid w:val="00A94EF7"/>
    <w:rsid w:val="00A96E5C"/>
    <w:rsid w:val="00AA6313"/>
    <w:rsid w:val="00AE5213"/>
    <w:rsid w:val="00B07E55"/>
    <w:rsid w:val="00B41CAB"/>
    <w:rsid w:val="00B41ED7"/>
    <w:rsid w:val="00B50D4E"/>
    <w:rsid w:val="00B6094C"/>
    <w:rsid w:val="00B80BCF"/>
    <w:rsid w:val="00B96545"/>
    <w:rsid w:val="00C17175"/>
    <w:rsid w:val="00C3213E"/>
    <w:rsid w:val="00CF1815"/>
    <w:rsid w:val="00D75D0F"/>
    <w:rsid w:val="00DB0BCE"/>
    <w:rsid w:val="00DD0C0C"/>
    <w:rsid w:val="00E619B3"/>
    <w:rsid w:val="00EA51C1"/>
    <w:rsid w:val="00EE4EC4"/>
    <w:rsid w:val="00EF5C68"/>
    <w:rsid w:val="00F005CC"/>
    <w:rsid w:val="00F30C62"/>
    <w:rsid w:val="00FD1DFE"/>
    <w:rsid w:val="00FF00DE"/>
    <w:rsid w:val="39D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B31A791-DE82-4C49-8E82-2544799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No Spacing"/>
    <w:link w:val="ac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uiPriority w:val="34"/>
    <w:qFormat/>
    <w:pPr>
      <w:spacing w:after="0" w:line="240" w:lineRule="auto"/>
      <w:ind w:left="708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Кургак</cp:lastModifiedBy>
  <cp:revision>32</cp:revision>
  <cp:lastPrinted>2026-04-10T05:07:00Z</cp:lastPrinted>
  <dcterms:created xsi:type="dcterms:W3CDTF">2025-12-24T07:38:00Z</dcterms:created>
  <dcterms:modified xsi:type="dcterms:W3CDTF">2026-07-16T05:20:00Z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D708572C2D47487BB6A216C6C4D54B15_12</vt:lpwstr>
  </property>
</Properties>
</file>